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36" w:rsidRDefault="008E4D06">
      <w:pPr>
        <w:rPr>
          <w:b/>
        </w:rPr>
      </w:pPr>
      <w:r w:rsidRPr="008E4D06">
        <w:rPr>
          <w:b/>
        </w:rPr>
        <w:t xml:space="preserve">VIETNAM WAR </w:t>
      </w:r>
    </w:p>
    <w:p w:rsidR="008E4D06" w:rsidRPr="008E4D06" w:rsidRDefault="008E4D06">
      <w:r w:rsidRPr="008E4D06">
        <w:rPr>
          <w:lang w:val="en"/>
        </w:rPr>
        <w:t>The Vietnam War was the longest major conflict in which Australians have been involved</w:t>
      </w:r>
      <w:r>
        <w:rPr>
          <w:lang w:val="en"/>
        </w:rPr>
        <w:t>;</w:t>
      </w:r>
      <w:r>
        <w:t xml:space="preserve"> from</w:t>
      </w:r>
      <w:r w:rsidRPr="008E4D06">
        <w:rPr>
          <w:lang w:val="en"/>
        </w:rPr>
        <w:t>1962 to 1972</w:t>
      </w:r>
      <w:r>
        <w:rPr>
          <w:lang w:val="en"/>
        </w:rPr>
        <w:t>.</w:t>
      </w:r>
    </w:p>
    <w:p w:rsidR="008E4D06" w:rsidRPr="008E4D06" w:rsidRDefault="008E4D06">
      <w:pPr>
        <w:rPr>
          <w:b/>
        </w:rPr>
      </w:pPr>
      <w:r>
        <w:rPr>
          <w:b/>
        </w:rPr>
        <w:t>Background</w:t>
      </w:r>
    </w:p>
    <w:p w:rsidR="008E4D06" w:rsidRPr="008E4D06" w:rsidRDefault="008E4D06" w:rsidP="008E4D06">
      <w:pPr>
        <w:pStyle w:val="ListParagraph"/>
        <w:numPr>
          <w:ilvl w:val="0"/>
          <w:numId w:val="1"/>
        </w:numPr>
      </w:pPr>
      <w:r>
        <w:t>Vietnam was divided into the North and South when France’s occupation was challenged</w:t>
      </w:r>
    </w:p>
    <w:p w:rsidR="008E4D06" w:rsidRPr="008E4D06" w:rsidRDefault="008E4D06" w:rsidP="008E4D06">
      <w:pPr>
        <w:pStyle w:val="ListParagraph"/>
        <w:numPr>
          <w:ilvl w:val="0"/>
          <w:numId w:val="1"/>
        </w:numPr>
      </w:pPr>
      <w:r>
        <w:rPr>
          <w:lang w:val="en"/>
        </w:rPr>
        <w:t>Relations between the two Vietnams grew increasingly tense and in 1960</w:t>
      </w:r>
      <w:r>
        <w:rPr>
          <w:lang w:val="en"/>
        </w:rPr>
        <w:t xml:space="preserve"> when issues with voting had arisen</w:t>
      </w:r>
    </w:p>
    <w:p w:rsidR="008E4D06" w:rsidRPr="008E4D06" w:rsidRDefault="008E4D06" w:rsidP="008E4D06">
      <w:pPr>
        <w:pStyle w:val="ListParagraph"/>
        <w:numPr>
          <w:ilvl w:val="0"/>
          <w:numId w:val="1"/>
        </w:numPr>
      </w:pPr>
      <w:r>
        <w:rPr>
          <w:lang w:val="en"/>
        </w:rPr>
        <w:t>Both Vietnams were ideologicall</w:t>
      </w:r>
      <w:r w:rsidR="00694461">
        <w:rPr>
          <w:lang w:val="en"/>
        </w:rPr>
        <w:t>y opposed, the North being Communist and the South representing Capitalism</w:t>
      </w:r>
    </w:p>
    <w:p w:rsidR="008E4D06" w:rsidRPr="008E4D06" w:rsidRDefault="008E4D06" w:rsidP="008E4D06">
      <w:pPr>
        <w:pStyle w:val="ListParagraph"/>
        <w:numPr>
          <w:ilvl w:val="0"/>
          <w:numId w:val="1"/>
        </w:numPr>
      </w:pPr>
      <w:r>
        <w:rPr>
          <w:lang w:val="en"/>
        </w:rPr>
        <w:t>In 1960, the Viet Cong were established, a guerrilla group aimed at overthrowing the South</w:t>
      </w:r>
    </w:p>
    <w:p w:rsidR="008E4D06" w:rsidRPr="008E4D06" w:rsidRDefault="008E4D06" w:rsidP="008E4D06">
      <w:pPr>
        <w:pStyle w:val="ListParagraph"/>
        <w:numPr>
          <w:ilvl w:val="0"/>
          <w:numId w:val="1"/>
        </w:numPr>
      </w:pPr>
      <w:r>
        <w:rPr>
          <w:lang w:val="en"/>
        </w:rPr>
        <w:t>With the South losing the battle the</w:t>
      </w:r>
      <w:r>
        <w:rPr>
          <w:lang w:val="en"/>
        </w:rPr>
        <w:t xml:space="preserve"> United States</w:t>
      </w:r>
      <w:r>
        <w:rPr>
          <w:lang w:val="en"/>
        </w:rPr>
        <w:t xml:space="preserve"> </w:t>
      </w:r>
      <w:r>
        <w:rPr>
          <w:lang w:val="en"/>
        </w:rPr>
        <w:t xml:space="preserve">began to significantly increase </w:t>
      </w:r>
      <w:r>
        <w:rPr>
          <w:lang w:val="en"/>
        </w:rPr>
        <w:t>assistance to the South</w:t>
      </w:r>
    </w:p>
    <w:p w:rsidR="008E4D06" w:rsidRPr="00694461" w:rsidRDefault="008E4D06" w:rsidP="008E4D06">
      <w:pPr>
        <w:pStyle w:val="ListParagraph"/>
        <w:numPr>
          <w:ilvl w:val="0"/>
          <w:numId w:val="1"/>
        </w:numPr>
      </w:pPr>
      <w:r>
        <w:rPr>
          <w:lang w:val="en"/>
        </w:rPr>
        <w:t>By 1962 more than 11,000 United States military advi</w:t>
      </w:r>
      <w:r>
        <w:rPr>
          <w:lang w:val="en"/>
        </w:rPr>
        <w:t>sers had arrived in the country</w:t>
      </w:r>
    </w:p>
    <w:p w:rsidR="00694461" w:rsidRPr="008E4D06" w:rsidRDefault="00694461" w:rsidP="008E4D06">
      <w:pPr>
        <w:pStyle w:val="ListParagraph"/>
        <w:numPr>
          <w:ilvl w:val="0"/>
          <w:numId w:val="1"/>
        </w:numPr>
      </w:pPr>
      <w:r>
        <w:rPr>
          <w:lang w:val="en"/>
        </w:rPr>
        <w:t>The USA did not want their occupation to give the perception that they had taken over the French, so USA ally Australia entered</w:t>
      </w:r>
    </w:p>
    <w:p w:rsidR="008E4D06" w:rsidRDefault="00694461" w:rsidP="008E4D06">
      <w:pPr>
        <w:pStyle w:val="ListParagraph"/>
        <w:numPr>
          <w:ilvl w:val="0"/>
          <w:numId w:val="1"/>
        </w:numPr>
      </w:pPr>
      <w:r>
        <w:t>Australia entered the war in 1962, with a group of Army Advisors numbering 30</w:t>
      </w:r>
    </w:p>
    <w:p w:rsidR="00694461" w:rsidRDefault="00694461" w:rsidP="00694461">
      <w:pPr>
        <w:rPr>
          <w:b/>
        </w:rPr>
      </w:pPr>
      <w:r w:rsidRPr="00694461">
        <w:rPr>
          <w:b/>
        </w:rPr>
        <w:t>Conscription</w:t>
      </w:r>
    </w:p>
    <w:p w:rsidR="0076399B" w:rsidRPr="0076399B" w:rsidRDefault="0076399B" w:rsidP="0076399B">
      <w:pPr>
        <w:pStyle w:val="ListParagraph"/>
        <w:numPr>
          <w:ilvl w:val="0"/>
          <w:numId w:val="2"/>
        </w:numPr>
        <w:rPr>
          <w:b/>
        </w:rPr>
      </w:pPr>
      <w:r>
        <w:t>Conscription was introduced in 1964</w:t>
      </w:r>
    </w:p>
    <w:p w:rsidR="0076399B" w:rsidRPr="0076399B" w:rsidRDefault="0076399B" w:rsidP="0076399B">
      <w:pPr>
        <w:pStyle w:val="ListParagraph"/>
        <w:numPr>
          <w:ilvl w:val="0"/>
          <w:numId w:val="2"/>
        </w:numPr>
        <w:rPr>
          <w:b/>
        </w:rPr>
      </w:pPr>
      <w:r>
        <w:rPr>
          <w:lang w:val="en"/>
        </w:rPr>
        <w:t>T</w:t>
      </w:r>
      <w:r>
        <w:rPr>
          <w:lang w:val="en"/>
        </w:rPr>
        <w:t>wenty-year-old men were required to register</w:t>
      </w:r>
      <w:r w:rsidRPr="0076399B">
        <w:rPr>
          <w:lang w:val="en"/>
        </w:rPr>
        <w:t xml:space="preserve"> </w:t>
      </w:r>
      <w:r>
        <w:rPr>
          <w:lang w:val="en"/>
        </w:rPr>
        <w:t xml:space="preserve"> and </w:t>
      </w:r>
      <w:r>
        <w:rPr>
          <w:lang w:val="en"/>
        </w:rPr>
        <w:t>they were then subject to a ballot which, if their birth date was drawn, meant the possibility of two years of continuous full-t</w:t>
      </w:r>
      <w:r>
        <w:rPr>
          <w:lang w:val="en"/>
        </w:rPr>
        <w:t>ime service in the regular army</w:t>
      </w:r>
    </w:p>
    <w:p w:rsidR="0076399B" w:rsidRPr="003E7682" w:rsidRDefault="0076399B" w:rsidP="0076399B">
      <w:pPr>
        <w:pStyle w:val="ListParagraph"/>
        <w:numPr>
          <w:ilvl w:val="0"/>
          <w:numId w:val="2"/>
        </w:numPr>
        <w:rPr>
          <w:b/>
        </w:rPr>
      </w:pPr>
      <w:r>
        <w:rPr>
          <w:lang w:val="en"/>
        </w:rPr>
        <w:t>Later ballots were even televised</w:t>
      </w:r>
    </w:p>
    <w:p w:rsidR="003E7682" w:rsidRPr="003E7682" w:rsidRDefault="003E7682" w:rsidP="0076399B">
      <w:pPr>
        <w:pStyle w:val="ListParagraph"/>
        <w:numPr>
          <w:ilvl w:val="0"/>
          <w:numId w:val="2"/>
        </w:numPr>
        <w:rPr>
          <w:b/>
        </w:rPr>
      </w:pPr>
      <w:r>
        <w:rPr>
          <w:lang w:val="en"/>
        </w:rPr>
        <w:t>Men who failed to comply, who misled the medical board and who made false and misleading statements were liable to prosecution and if convicted were sentenced to prison for a period equivalent to that which would have been spent on national service</w:t>
      </w:r>
    </w:p>
    <w:p w:rsidR="003E7682" w:rsidRPr="0076399B" w:rsidRDefault="003E7682" w:rsidP="0076399B">
      <w:pPr>
        <w:pStyle w:val="ListParagraph"/>
        <w:numPr>
          <w:ilvl w:val="0"/>
          <w:numId w:val="2"/>
        </w:numPr>
        <w:rPr>
          <w:b/>
        </w:rPr>
      </w:pPr>
      <w:r>
        <w:rPr>
          <w:lang w:val="en"/>
        </w:rPr>
        <w:t>Between 1964 and December 1972 when the Whitlam Government suspended the scheme, 804,286 twenty-year-olds registered for national service, 63,735 national servicemen served in the Army and 15,381 served in Vietnam</w:t>
      </w:r>
    </w:p>
    <w:p w:rsidR="0076399B" w:rsidRPr="0076399B" w:rsidRDefault="0076399B" w:rsidP="0076399B">
      <w:pPr>
        <w:pStyle w:val="ListParagraph"/>
        <w:numPr>
          <w:ilvl w:val="0"/>
          <w:numId w:val="2"/>
        </w:numPr>
        <w:rPr>
          <w:b/>
        </w:rPr>
      </w:pPr>
      <w:r w:rsidRPr="0076399B">
        <w:rPr>
          <w:rFonts w:cstheme="minorHAnsi"/>
          <w:lang w:val="en"/>
        </w:rPr>
        <w:t>Only when the commitment increased</w:t>
      </w:r>
      <w:r>
        <w:rPr>
          <w:rFonts w:cstheme="minorHAnsi"/>
          <w:lang w:val="en"/>
        </w:rPr>
        <w:t xml:space="preserve"> to include national servicemen </w:t>
      </w:r>
      <w:r w:rsidRPr="0076399B">
        <w:rPr>
          <w:rFonts w:cstheme="minorHAnsi"/>
          <w:lang w:val="en"/>
        </w:rPr>
        <w:t>did widespread opposition to Australia’s participation in the war develop</w:t>
      </w:r>
    </w:p>
    <w:p w:rsidR="0076399B" w:rsidRPr="0076399B" w:rsidRDefault="0076399B" w:rsidP="0076399B">
      <w:pPr>
        <w:pStyle w:val="ListParagraph"/>
        <w:numPr>
          <w:ilvl w:val="0"/>
          <w:numId w:val="2"/>
        </w:numPr>
        <w:rPr>
          <w:b/>
        </w:rPr>
      </w:pPr>
      <w:r w:rsidRPr="0076399B">
        <w:rPr>
          <w:rFonts w:cstheme="minorHAnsi"/>
          <w:lang w:val="en"/>
        </w:rPr>
        <w:t>After 1968 both the United States and Australia began to withdraw combat troops from Vietnam</w:t>
      </w:r>
    </w:p>
    <w:p w:rsidR="0076399B" w:rsidRPr="003E7682" w:rsidRDefault="0076399B" w:rsidP="0076399B">
      <w:pPr>
        <w:pStyle w:val="ListParagraph"/>
        <w:numPr>
          <w:ilvl w:val="0"/>
          <w:numId w:val="2"/>
        </w:numPr>
        <w:rPr>
          <w:b/>
        </w:rPr>
      </w:pPr>
      <w:r>
        <w:rPr>
          <w:rFonts w:cstheme="minorHAnsi"/>
          <w:lang w:val="en"/>
        </w:rPr>
        <w:t xml:space="preserve">Only then did </w:t>
      </w:r>
      <w:r w:rsidRPr="0076399B">
        <w:rPr>
          <w:rFonts w:cstheme="minorHAnsi"/>
          <w:lang w:val="en"/>
        </w:rPr>
        <w:t>the moratorium marches of the early 1970s – occurred at a time when Australia was disengaging from the war</w:t>
      </w:r>
    </w:p>
    <w:p w:rsidR="003E7682" w:rsidRDefault="003E7682" w:rsidP="003E7682">
      <w:pPr>
        <w:rPr>
          <w:b/>
        </w:rPr>
      </w:pPr>
      <w:r>
        <w:rPr>
          <w:b/>
        </w:rPr>
        <w:t>Public Opinion</w:t>
      </w:r>
    </w:p>
    <w:p w:rsidR="003E7682" w:rsidRPr="003E7682" w:rsidRDefault="003E7682" w:rsidP="003E7682">
      <w:pPr>
        <w:pStyle w:val="ListParagraph"/>
        <w:numPr>
          <w:ilvl w:val="0"/>
          <w:numId w:val="3"/>
        </w:numPr>
        <w:rPr>
          <w:b/>
        </w:rPr>
      </w:pPr>
      <w:r>
        <w:rPr>
          <w:lang w:val="en"/>
        </w:rPr>
        <w:t>National service’s early opponents included the Parliamentary Opposition, religious groups, trade unionists, academics, and young men affected by the scheme</w:t>
      </w:r>
    </w:p>
    <w:p w:rsidR="003E7682" w:rsidRPr="003E7682" w:rsidRDefault="003E7682" w:rsidP="003E7682">
      <w:pPr>
        <w:pStyle w:val="ListParagraph"/>
        <w:numPr>
          <w:ilvl w:val="0"/>
          <w:numId w:val="3"/>
        </w:numPr>
        <w:rPr>
          <w:b/>
        </w:rPr>
      </w:pPr>
      <w:r>
        <w:rPr>
          <w:lang w:val="en"/>
        </w:rPr>
        <w:t>Youth Campaign Against Conscription (YCAC) formed in late 1964 and closely aligned to the Australian Labor Party (ALP), and Save Our Sons (SOS)</w:t>
      </w:r>
    </w:p>
    <w:p w:rsidR="003E7682" w:rsidRPr="003E7682" w:rsidRDefault="003E7682" w:rsidP="003E7682">
      <w:pPr>
        <w:pStyle w:val="ListParagraph"/>
        <w:numPr>
          <w:ilvl w:val="0"/>
          <w:numId w:val="3"/>
        </w:numPr>
        <w:rPr>
          <w:b/>
        </w:rPr>
      </w:pPr>
      <w:r>
        <w:rPr>
          <w:lang w:val="en"/>
        </w:rPr>
        <w:lastRenderedPageBreak/>
        <w:t xml:space="preserve">By 1969 those who opposed the war had increased in number and become sufficiently well </w:t>
      </w:r>
      <w:proofErr w:type="spellStart"/>
      <w:r>
        <w:rPr>
          <w:lang w:val="en"/>
        </w:rPr>
        <w:t>organised</w:t>
      </w:r>
      <w:proofErr w:type="spellEnd"/>
      <w:r>
        <w:rPr>
          <w:lang w:val="en"/>
        </w:rPr>
        <w:t xml:space="preserve"> to coordinate Australia-wide mass protests, known as the moratorium marches of 1970–71</w:t>
      </w:r>
    </w:p>
    <w:p w:rsidR="003E7682" w:rsidRPr="003E7682" w:rsidRDefault="003E7682" w:rsidP="003E7682">
      <w:pPr>
        <w:pStyle w:val="ListParagraph"/>
        <w:numPr>
          <w:ilvl w:val="0"/>
          <w:numId w:val="3"/>
        </w:numPr>
        <w:rPr>
          <w:b/>
        </w:rPr>
      </w:pPr>
      <w:r>
        <w:rPr>
          <w:lang w:val="en"/>
        </w:rPr>
        <w:t>Some were opposed more to conscription than to the war itself</w:t>
      </w:r>
    </w:p>
    <w:p w:rsidR="003E7682" w:rsidRPr="003E7682" w:rsidRDefault="003E7682" w:rsidP="003E7682">
      <w:pPr>
        <w:pStyle w:val="ListParagraph"/>
        <w:numPr>
          <w:ilvl w:val="0"/>
          <w:numId w:val="3"/>
        </w:numPr>
        <w:rPr>
          <w:b/>
        </w:rPr>
      </w:pPr>
      <w:r>
        <w:rPr>
          <w:lang w:val="en"/>
        </w:rPr>
        <w:t xml:space="preserve">But public opinion and public protest played a relatively small role in </w:t>
      </w:r>
      <w:r>
        <w:rPr>
          <w:lang w:val="en"/>
        </w:rPr>
        <w:t>policy decisions about Vietnam.</w:t>
      </w:r>
    </w:p>
    <w:p w:rsidR="003E7682" w:rsidRPr="003E7682" w:rsidRDefault="003E7682" w:rsidP="003E7682">
      <w:pPr>
        <w:pStyle w:val="ListParagraph"/>
        <w:numPr>
          <w:ilvl w:val="0"/>
          <w:numId w:val="3"/>
        </w:numPr>
        <w:rPr>
          <w:b/>
        </w:rPr>
      </w:pPr>
      <w:r>
        <w:rPr>
          <w:lang w:val="en"/>
        </w:rPr>
        <w:t xml:space="preserve">Australia’s withdrawal from the war was already underway in the early </w:t>
      </w:r>
      <w:r>
        <w:rPr>
          <w:lang w:val="en"/>
        </w:rPr>
        <w:t xml:space="preserve">1970s when widespread protests </w:t>
      </w:r>
      <w:r>
        <w:rPr>
          <w:lang w:val="en"/>
        </w:rPr>
        <w:t>took place in the country’s major cities</w:t>
      </w:r>
    </w:p>
    <w:p w:rsidR="0076399B" w:rsidRPr="0076399B" w:rsidRDefault="0076399B" w:rsidP="0076399B">
      <w:pPr>
        <w:pStyle w:val="ListParagraph"/>
        <w:rPr>
          <w:b/>
        </w:rPr>
      </w:pPr>
      <w:bookmarkStart w:id="0" w:name="_GoBack"/>
      <w:bookmarkEnd w:id="0"/>
    </w:p>
    <w:sectPr w:rsidR="0076399B" w:rsidRPr="007639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40D63"/>
    <w:multiLevelType w:val="hybridMultilevel"/>
    <w:tmpl w:val="79B0D6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D1352A"/>
    <w:multiLevelType w:val="hybridMultilevel"/>
    <w:tmpl w:val="862A8E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6F7B7C"/>
    <w:multiLevelType w:val="hybridMultilevel"/>
    <w:tmpl w:val="3970DA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D06"/>
    <w:rsid w:val="003E7682"/>
    <w:rsid w:val="00433436"/>
    <w:rsid w:val="004520B2"/>
    <w:rsid w:val="00694461"/>
    <w:rsid w:val="0076399B"/>
    <w:rsid w:val="008E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0B2"/>
  </w:style>
  <w:style w:type="paragraph" w:styleId="Heading1">
    <w:name w:val="heading 1"/>
    <w:basedOn w:val="Normal"/>
    <w:link w:val="Heading1Char"/>
    <w:uiPriority w:val="9"/>
    <w:qFormat/>
    <w:rsid w:val="004520B2"/>
    <w:pPr>
      <w:spacing w:after="0" w:line="450" w:lineRule="atLeast"/>
      <w:outlineLvl w:val="0"/>
    </w:pPr>
    <w:rPr>
      <w:rFonts w:ascii="Tahoma" w:eastAsia="Times New Roman" w:hAnsi="Tahoma" w:cs="Tahoma"/>
      <w:b/>
      <w:bCs/>
      <w:color w:val="000000"/>
      <w:kern w:val="36"/>
      <w:sz w:val="30"/>
      <w:szCs w:val="30"/>
      <w:lang w:eastAsia="en-AU"/>
    </w:rPr>
  </w:style>
  <w:style w:type="paragraph" w:styleId="Heading2">
    <w:name w:val="heading 2"/>
    <w:basedOn w:val="Normal"/>
    <w:link w:val="Heading2Char"/>
    <w:uiPriority w:val="9"/>
    <w:qFormat/>
    <w:rsid w:val="004520B2"/>
    <w:pPr>
      <w:spacing w:after="0" w:line="240" w:lineRule="auto"/>
      <w:outlineLvl w:val="1"/>
    </w:pPr>
    <w:rPr>
      <w:rFonts w:ascii="Tahoma" w:eastAsia="Times New Roman" w:hAnsi="Tahoma" w:cs="Tahoma"/>
      <w:b/>
      <w:bCs/>
      <w:color w:val="000000"/>
      <w:sz w:val="24"/>
      <w:szCs w:val="24"/>
      <w:lang w:eastAsia="en-A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0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0B2"/>
    <w:rPr>
      <w:rFonts w:ascii="Tahoma" w:eastAsia="Times New Roman" w:hAnsi="Tahoma" w:cs="Tahoma"/>
      <w:b/>
      <w:bCs/>
      <w:color w:val="000000"/>
      <w:kern w:val="36"/>
      <w:sz w:val="30"/>
      <w:szCs w:val="3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4520B2"/>
    <w:rPr>
      <w:rFonts w:ascii="Tahoma" w:eastAsia="Times New Roman" w:hAnsi="Tahoma" w:cs="Tahoma"/>
      <w:b/>
      <w:bCs/>
      <w:color w:val="000000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0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4520B2"/>
    <w:rPr>
      <w:i/>
      <w:iCs/>
    </w:rPr>
  </w:style>
  <w:style w:type="paragraph" w:styleId="ListParagraph">
    <w:name w:val="List Paragraph"/>
    <w:basedOn w:val="Normal"/>
    <w:uiPriority w:val="34"/>
    <w:qFormat/>
    <w:rsid w:val="008E4D0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63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0B2"/>
  </w:style>
  <w:style w:type="paragraph" w:styleId="Heading1">
    <w:name w:val="heading 1"/>
    <w:basedOn w:val="Normal"/>
    <w:link w:val="Heading1Char"/>
    <w:uiPriority w:val="9"/>
    <w:qFormat/>
    <w:rsid w:val="004520B2"/>
    <w:pPr>
      <w:spacing w:after="0" w:line="450" w:lineRule="atLeast"/>
      <w:outlineLvl w:val="0"/>
    </w:pPr>
    <w:rPr>
      <w:rFonts w:ascii="Tahoma" w:eastAsia="Times New Roman" w:hAnsi="Tahoma" w:cs="Tahoma"/>
      <w:b/>
      <w:bCs/>
      <w:color w:val="000000"/>
      <w:kern w:val="36"/>
      <w:sz w:val="30"/>
      <w:szCs w:val="30"/>
      <w:lang w:eastAsia="en-AU"/>
    </w:rPr>
  </w:style>
  <w:style w:type="paragraph" w:styleId="Heading2">
    <w:name w:val="heading 2"/>
    <w:basedOn w:val="Normal"/>
    <w:link w:val="Heading2Char"/>
    <w:uiPriority w:val="9"/>
    <w:qFormat/>
    <w:rsid w:val="004520B2"/>
    <w:pPr>
      <w:spacing w:after="0" w:line="240" w:lineRule="auto"/>
      <w:outlineLvl w:val="1"/>
    </w:pPr>
    <w:rPr>
      <w:rFonts w:ascii="Tahoma" w:eastAsia="Times New Roman" w:hAnsi="Tahoma" w:cs="Tahoma"/>
      <w:b/>
      <w:bCs/>
      <w:color w:val="000000"/>
      <w:sz w:val="24"/>
      <w:szCs w:val="24"/>
      <w:lang w:eastAsia="en-A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0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0B2"/>
    <w:rPr>
      <w:rFonts w:ascii="Tahoma" w:eastAsia="Times New Roman" w:hAnsi="Tahoma" w:cs="Tahoma"/>
      <w:b/>
      <w:bCs/>
      <w:color w:val="000000"/>
      <w:kern w:val="36"/>
      <w:sz w:val="30"/>
      <w:szCs w:val="3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4520B2"/>
    <w:rPr>
      <w:rFonts w:ascii="Tahoma" w:eastAsia="Times New Roman" w:hAnsi="Tahoma" w:cs="Tahoma"/>
      <w:b/>
      <w:bCs/>
      <w:color w:val="000000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0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4520B2"/>
    <w:rPr>
      <w:i/>
      <w:iCs/>
    </w:rPr>
  </w:style>
  <w:style w:type="paragraph" w:styleId="ListParagraph">
    <w:name w:val="List Paragraph"/>
    <w:basedOn w:val="Normal"/>
    <w:uiPriority w:val="34"/>
    <w:qFormat/>
    <w:rsid w:val="008E4D0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63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4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83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4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Baric, Jessica</dc:creator>
  <cp:lastModifiedBy>Baric, Jessica</cp:lastModifiedBy>
  <cp:revision>1</cp:revision>
  <dcterms:created xsi:type="dcterms:W3CDTF">2012-04-25T10:55:00Z</dcterms:created>
  <dcterms:modified xsi:type="dcterms:W3CDTF">2012-04-25T11:34:00Z</dcterms:modified>
</cp:coreProperties>
</file>